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6467" w14:textId="77777777" w:rsidR="005D3347" w:rsidRDefault="005D3347" w:rsidP="00F01C9C">
      <w:pPr>
        <w:tabs>
          <w:tab w:val="left" w:pos="3556"/>
        </w:tabs>
        <w:rPr>
          <w:rFonts w:ascii="Arial" w:eastAsiaTheme="minorHAnsi" w:hAnsi="Arial" w:cs="Arial"/>
          <w:b/>
          <w:sz w:val="24"/>
          <w:szCs w:val="22"/>
          <w:lang w:val="es-MX"/>
        </w:rPr>
      </w:pPr>
    </w:p>
    <w:p w14:paraId="79E38DF8" w14:textId="533B662C" w:rsidR="00042A16" w:rsidRDefault="002C6B1D" w:rsidP="00194128">
      <w:pPr>
        <w:tabs>
          <w:tab w:val="left" w:pos="3556"/>
        </w:tabs>
        <w:jc w:val="center"/>
        <w:rPr>
          <w:rFonts w:ascii="Arial" w:eastAsiaTheme="minorHAnsi" w:hAnsi="Arial" w:cs="Arial"/>
          <w:b/>
          <w:sz w:val="24"/>
          <w:szCs w:val="22"/>
          <w:lang w:val="es-MX"/>
        </w:rPr>
      </w:pPr>
      <w:r>
        <w:rPr>
          <w:rFonts w:ascii="Arial" w:eastAsiaTheme="minorHAnsi" w:hAnsi="Arial" w:cs="Arial"/>
          <w:b/>
          <w:sz w:val="24"/>
          <w:szCs w:val="22"/>
          <w:lang w:val="es-MX"/>
        </w:rPr>
        <w:t>Avance Trimestral</w:t>
      </w:r>
    </w:p>
    <w:p w14:paraId="29CA5908" w14:textId="47F971B6" w:rsidR="00067ED5" w:rsidRDefault="00067ED5" w:rsidP="00194128">
      <w:pPr>
        <w:tabs>
          <w:tab w:val="left" w:pos="3556"/>
        </w:tabs>
        <w:jc w:val="center"/>
        <w:rPr>
          <w:rFonts w:ascii="Arial" w:eastAsiaTheme="minorHAnsi" w:hAnsi="Arial" w:cs="Arial"/>
          <w:b/>
          <w:sz w:val="24"/>
          <w:szCs w:val="22"/>
          <w:lang w:val="es-MX"/>
        </w:rPr>
      </w:pPr>
      <w:r>
        <w:rPr>
          <w:rFonts w:ascii="Arial" w:eastAsiaTheme="minorHAnsi" w:hAnsi="Arial" w:cs="Arial"/>
          <w:b/>
          <w:sz w:val="24"/>
          <w:szCs w:val="22"/>
          <w:lang w:val="es-MX"/>
        </w:rPr>
        <w:t xml:space="preserve">Al </w:t>
      </w:r>
      <w:r w:rsidR="00474278">
        <w:rPr>
          <w:rFonts w:ascii="Arial" w:eastAsiaTheme="minorHAnsi" w:hAnsi="Arial" w:cs="Arial"/>
          <w:b/>
          <w:sz w:val="24"/>
          <w:szCs w:val="22"/>
          <w:lang w:val="es-MX"/>
        </w:rPr>
        <w:t>3</w:t>
      </w:r>
      <w:r w:rsidR="00076547">
        <w:rPr>
          <w:rFonts w:ascii="Arial" w:eastAsiaTheme="minorHAnsi" w:hAnsi="Arial" w:cs="Arial"/>
          <w:b/>
          <w:sz w:val="24"/>
          <w:szCs w:val="22"/>
          <w:lang w:val="es-MX"/>
        </w:rPr>
        <w:t>0</w:t>
      </w:r>
      <w:r>
        <w:rPr>
          <w:rFonts w:ascii="Arial" w:eastAsiaTheme="minorHAnsi" w:hAnsi="Arial" w:cs="Arial"/>
          <w:b/>
          <w:sz w:val="24"/>
          <w:szCs w:val="22"/>
          <w:lang w:val="es-MX"/>
        </w:rPr>
        <w:t xml:space="preserve"> de </w:t>
      </w:r>
      <w:r w:rsidR="00D02B59">
        <w:rPr>
          <w:rFonts w:ascii="Arial" w:eastAsiaTheme="minorHAnsi" w:hAnsi="Arial" w:cs="Arial"/>
          <w:b/>
          <w:sz w:val="24"/>
          <w:szCs w:val="22"/>
          <w:lang w:val="es-MX"/>
        </w:rPr>
        <w:t>septiembre</w:t>
      </w:r>
      <w:r>
        <w:rPr>
          <w:rFonts w:ascii="Arial" w:eastAsiaTheme="minorHAnsi" w:hAnsi="Arial" w:cs="Arial"/>
          <w:b/>
          <w:sz w:val="24"/>
          <w:szCs w:val="22"/>
          <w:lang w:val="es-MX"/>
        </w:rPr>
        <w:t xml:space="preserve"> de 202</w:t>
      </w:r>
      <w:r w:rsidR="00B956D2">
        <w:rPr>
          <w:rFonts w:ascii="Arial" w:eastAsiaTheme="minorHAnsi" w:hAnsi="Arial" w:cs="Arial"/>
          <w:b/>
          <w:sz w:val="24"/>
          <w:szCs w:val="22"/>
          <w:lang w:val="es-MX"/>
        </w:rPr>
        <w:t>4</w:t>
      </w:r>
    </w:p>
    <w:p w14:paraId="52C65E26" w14:textId="77777777" w:rsidR="00C13B25" w:rsidRPr="00C13B25" w:rsidRDefault="00C13B25" w:rsidP="00194128">
      <w:pPr>
        <w:tabs>
          <w:tab w:val="left" w:pos="3556"/>
        </w:tabs>
        <w:jc w:val="center"/>
        <w:rPr>
          <w:rFonts w:ascii="Arial" w:eastAsiaTheme="minorHAnsi" w:hAnsi="Arial" w:cs="Arial"/>
          <w:b/>
          <w:sz w:val="24"/>
          <w:szCs w:val="22"/>
          <w:lang w:val="es-MX"/>
        </w:rPr>
      </w:pPr>
    </w:p>
    <w:p w14:paraId="1F16B445" w14:textId="77777777" w:rsidR="005D3347" w:rsidRPr="00C13B25" w:rsidRDefault="005D3347" w:rsidP="005D3347">
      <w:pPr>
        <w:jc w:val="center"/>
        <w:rPr>
          <w:rFonts w:ascii="Arial" w:eastAsiaTheme="minorHAnsi" w:hAnsi="Arial" w:cs="Arial"/>
          <w:b/>
          <w:sz w:val="24"/>
          <w:szCs w:val="22"/>
          <w:lang w:val="es-MX"/>
        </w:rPr>
      </w:pPr>
      <w:r w:rsidRPr="00C13B25">
        <w:rPr>
          <w:rFonts w:ascii="Arial" w:eastAsiaTheme="minorHAnsi" w:hAnsi="Arial" w:cs="Arial"/>
          <w:b/>
          <w:sz w:val="24"/>
          <w:szCs w:val="22"/>
          <w:lang w:val="es-MX"/>
        </w:rPr>
        <w:t>Introducción</w:t>
      </w:r>
    </w:p>
    <w:p w14:paraId="450E7416" w14:textId="77777777" w:rsidR="005D3347" w:rsidRPr="00C13B25" w:rsidRDefault="005D3347" w:rsidP="005D3347">
      <w:pPr>
        <w:jc w:val="center"/>
        <w:rPr>
          <w:rFonts w:ascii="Arial" w:eastAsiaTheme="minorHAnsi" w:hAnsi="Arial" w:cs="Arial"/>
          <w:sz w:val="22"/>
          <w:szCs w:val="22"/>
          <w:lang w:val="es-MX"/>
        </w:rPr>
      </w:pPr>
    </w:p>
    <w:p w14:paraId="56885299" w14:textId="77777777" w:rsidR="005D3347" w:rsidRPr="00C13B25" w:rsidRDefault="005D3347" w:rsidP="005D3347">
      <w:pPr>
        <w:jc w:val="center"/>
        <w:rPr>
          <w:rFonts w:ascii="Arial" w:eastAsiaTheme="minorHAnsi" w:hAnsi="Arial" w:cs="Arial"/>
          <w:sz w:val="22"/>
          <w:szCs w:val="22"/>
          <w:lang w:val="es-MX"/>
        </w:rPr>
      </w:pPr>
    </w:p>
    <w:p w14:paraId="46D592EB" w14:textId="604659BC" w:rsidR="005D3347" w:rsidRPr="00C13B25" w:rsidRDefault="005D3347" w:rsidP="005D3347">
      <w:pPr>
        <w:spacing w:after="240"/>
        <w:jc w:val="both"/>
        <w:rPr>
          <w:rFonts w:ascii="Arial" w:eastAsiaTheme="minorHAnsi" w:hAnsi="Arial" w:cs="Arial"/>
          <w:sz w:val="22"/>
          <w:szCs w:val="22"/>
          <w:lang w:val="es-MX"/>
        </w:rPr>
      </w:pPr>
      <w:r w:rsidRPr="00C13B25">
        <w:rPr>
          <w:rFonts w:ascii="Arial" w:eastAsiaTheme="minorHAnsi" w:hAnsi="Arial" w:cs="Arial"/>
          <w:sz w:val="22"/>
          <w:szCs w:val="22"/>
          <w:lang w:val="es-MX"/>
        </w:rPr>
        <w:t xml:space="preserve">El Decreto del 28 de </w:t>
      </w:r>
      <w:r w:rsidR="00164B46">
        <w:rPr>
          <w:rFonts w:ascii="Arial" w:eastAsiaTheme="minorHAnsi" w:hAnsi="Arial" w:cs="Arial"/>
          <w:sz w:val="22"/>
          <w:szCs w:val="22"/>
          <w:lang w:val="es-MX"/>
        </w:rPr>
        <w:t>f</w:t>
      </w:r>
      <w:r w:rsidRPr="00C13B25">
        <w:rPr>
          <w:rFonts w:ascii="Arial" w:eastAsiaTheme="minorHAnsi" w:hAnsi="Arial" w:cs="Arial"/>
          <w:sz w:val="22"/>
          <w:szCs w:val="22"/>
          <w:lang w:val="es-MX"/>
        </w:rPr>
        <w:t>ebrero de 1957 publica la Ley Orgánica que crea la Universidad Autónoma de Baja California (UABC), como una institución al servicio público, descentralizada de la administración del Estado, con</w:t>
      </w:r>
      <w:r w:rsidR="00164B46">
        <w:rPr>
          <w:rFonts w:ascii="Arial" w:eastAsiaTheme="minorHAnsi" w:hAnsi="Arial" w:cs="Arial"/>
          <w:sz w:val="22"/>
          <w:szCs w:val="22"/>
          <w:lang w:val="es-MX"/>
        </w:rPr>
        <w:t xml:space="preserve"> </w:t>
      </w:r>
      <w:r w:rsidRPr="00C13B25">
        <w:rPr>
          <w:rFonts w:ascii="Arial" w:eastAsiaTheme="minorHAnsi" w:hAnsi="Arial" w:cs="Arial"/>
          <w:sz w:val="22"/>
          <w:szCs w:val="22"/>
          <w:lang w:val="es-MX"/>
        </w:rPr>
        <w:t>plena capacidad jurídica, teniendo como finalidad el impartir enseñanza superior para formar profesionales; fomentar y llevar a cabo investigaciones científicas, dando preferencia a las que tiendan a resolver los problemas estatales y extender los beneficios de la cultura. El Decreto de creación de la UABC también contempla el nombre de Universidad Autónoma del Estado de Baja California.</w:t>
      </w:r>
    </w:p>
    <w:p w14:paraId="0A722B53" w14:textId="2D9F3D8B"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A efecto de cumplir con estos objetivos, recibe subsidios por parte de los Gobiernos Federal y</w:t>
      </w:r>
      <w:r w:rsidR="00164B46">
        <w:rPr>
          <w:rFonts w:ascii="Arial" w:hAnsi="Arial" w:cs="Arial"/>
          <w:sz w:val="22"/>
          <w:szCs w:val="22"/>
          <w:lang w:val="es-MX"/>
        </w:rPr>
        <w:t xml:space="preserve"> </w:t>
      </w:r>
      <w:r w:rsidRPr="00C13B25">
        <w:rPr>
          <w:rFonts w:ascii="Arial" w:hAnsi="Arial" w:cs="Arial"/>
          <w:sz w:val="22"/>
          <w:szCs w:val="22"/>
          <w:lang w:val="es-MX"/>
        </w:rPr>
        <w:t>Estatal, y en menor medida obtiene ingresos propios.</w:t>
      </w:r>
    </w:p>
    <w:p w14:paraId="58F4BC7C" w14:textId="4E7CEE17"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La UABC presta sus servicios en los </w:t>
      </w:r>
      <w:r w:rsidR="003316C4">
        <w:rPr>
          <w:rFonts w:ascii="Arial" w:hAnsi="Arial" w:cs="Arial"/>
          <w:sz w:val="22"/>
          <w:szCs w:val="22"/>
          <w:lang w:val="es-MX"/>
        </w:rPr>
        <w:t>siete</w:t>
      </w:r>
      <w:r w:rsidRPr="00C13B25">
        <w:rPr>
          <w:rFonts w:ascii="Arial" w:hAnsi="Arial" w:cs="Arial"/>
          <w:sz w:val="22"/>
          <w:szCs w:val="22"/>
          <w:lang w:val="es-MX"/>
        </w:rPr>
        <w:t xml:space="preserve"> municipios del Estado de Baja </w:t>
      </w:r>
      <w:r w:rsidRPr="00CD53F1">
        <w:rPr>
          <w:rFonts w:ascii="Arial" w:hAnsi="Arial" w:cs="Arial"/>
          <w:sz w:val="22"/>
          <w:szCs w:val="22"/>
          <w:lang w:val="es-MX"/>
        </w:rPr>
        <w:t xml:space="preserve">California con la estructura de tres Campus: Mexicali, Tijuana y Ensenada, atendiendo al </w:t>
      </w:r>
      <w:r w:rsidR="00102BEF" w:rsidRPr="00CD53F1">
        <w:rPr>
          <w:rFonts w:ascii="Arial" w:hAnsi="Arial" w:cs="Arial"/>
          <w:sz w:val="22"/>
          <w:szCs w:val="22"/>
          <w:lang w:val="es-MX"/>
        </w:rPr>
        <w:t>5</w:t>
      </w:r>
      <w:r w:rsidR="001918EC">
        <w:rPr>
          <w:rFonts w:ascii="Arial" w:hAnsi="Arial" w:cs="Arial"/>
          <w:sz w:val="22"/>
          <w:szCs w:val="22"/>
          <w:lang w:val="es-MX"/>
        </w:rPr>
        <w:t>5</w:t>
      </w:r>
      <w:r w:rsidR="00102BEF" w:rsidRPr="00CD53F1">
        <w:rPr>
          <w:rFonts w:ascii="Arial" w:hAnsi="Arial" w:cs="Arial"/>
          <w:sz w:val="22"/>
          <w:szCs w:val="22"/>
          <w:lang w:val="es-MX"/>
        </w:rPr>
        <w:t>%</w:t>
      </w:r>
      <w:r w:rsidRPr="00CD53F1">
        <w:rPr>
          <w:rFonts w:ascii="Arial" w:hAnsi="Arial" w:cs="Arial"/>
          <w:sz w:val="22"/>
          <w:szCs w:val="22"/>
          <w:lang w:val="es-MX"/>
        </w:rPr>
        <w:t xml:space="preserve"> de la población que cursa estudios superiores en el Estado, con </w:t>
      </w:r>
      <w:r w:rsidR="00102BEF" w:rsidRPr="00CD53F1">
        <w:rPr>
          <w:rFonts w:ascii="Arial" w:hAnsi="Arial" w:cs="Arial"/>
          <w:sz w:val="22"/>
          <w:szCs w:val="22"/>
          <w:lang w:val="es-MX"/>
        </w:rPr>
        <w:t>6</w:t>
      </w:r>
      <w:r w:rsidR="00C347E6">
        <w:rPr>
          <w:rFonts w:ascii="Arial" w:hAnsi="Arial" w:cs="Arial"/>
          <w:sz w:val="22"/>
          <w:szCs w:val="22"/>
          <w:lang w:val="es-MX"/>
        </w:rPr>
        <w:t>6,</w:t>
      </w:r>
      <w:r w:rsidR="00E463C4">
        <w:rPr>
          <w:rFonts w:ascii="Arial" w:hAnsi="Arial" w:cs="Arial"/>
          <w:sz w:val="22"/>
          <w:szCs w:val="22"/>
          <w:lang w:val="es-MX"/>
        </w:rPr>
        <w:t>885</w:t>
      </w:r>
      <w:r w:rsidRPr="0071233D">
        <w:rPr>
          <w:rFonts w:ascii="Arial" w:hAnsi="Arial" w:cs="Arial"/>
          <w:sz w:val="22"/>
          <w:szCs w:val="22"/>
          <w:lang w:val="es-MX"/>
        </w:rPr>
        <w:t xml:space="preserve"> alumnos</w:t>
      </w:r>
      <w:r w:rsidRPr="00C13B25">
        <w:rPr>
          <w:rFonts w:ascii="Arial" w:hAnsi="Arial" w:cs="Arial"/>
          <w:sz w:val="22"/>
          <w:szCs w:val="22"/>
          <w:lang w:val="es-MX"/>
        </w:rPr>
        <w:t xml:space="preserve"> en licenciatura, además de </w:t>
      </w:r>
      <w:r w:rsidR="00C347E6">
        <w:rPr>
          <w:rFonts w:ascii="Arial" w:hAnsi="Arial" w:cs="Arial"/>
          <w:sz w:val="22"/>
          <w:szCs w:val="22"/>
          <w:lang w:val="es-MX"/>
        </w:rPr>
        <w:t>2</w:t>
      </w:r>
      <w:r w:rsidR="006F6D97">
        <w:rPr>
          <w:rFonts w:ascii="Arial" w:hAnsi="Arial" w:cs="Arial"/>
          <w:sz w:val="22"/>
          <w:szCs w:val="22"/>
          <w:lang w:val="es-MX"/>
        </w:rPr>
        <w:t>,</w:t>
      </w:r>
      <w:r w:rsidR="00E463C4">
        <w:rPr>
          <w:rFonts w:ascii="Arial" w:hAnsi="Arial" w:cs="Arial"/>
          <w:sz w:val="22"/>
          <w:szCs w:val="22"/>
          <w:lang w:val="es-MX"/>
        </w:rPr>
        <w:t>473</w:t>
      </w:r>
      <w:r w:rsidR="00301697">
        <w:rPr>
          <w:rFonts w:ascii="Arial" w:hAnsi="Arial" w:cs="Arial"/>
          <w:sz w:val="22"/>
          <w:szCs w:val="22"/>
          <w:lang w:val="es-MX"/>
        </w:rPr>
        <w:t xml:space="preserve"> </w:t>
      </w:r>
      <w:r w:rsidRPr="00C13B25">
        <w:rPr>
          <w:rFonts w:ascii="Arial" w:hAnsi="Arial" w:cs="Arial"/>
          <w:sz w:val="22"/>
          <w:szCs w:val="22"/>
          <w:lang w:val="es-MX"/>
        </w:rPr>
        <w:t>de posgrado y la atención a la comunidad en programas no formales de extensión, tales como Idiomas, Artes, Deportes y de Educación Continua, entre otros.</w:t>
      </w:r>
    </w:p>
    <w:p w14:paraId="3FEFB6C4" w14:textId="001CCA39"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La legislación universitaria encomienda su gobierno a las siguientes autoridades: el Consejo Universitario, la Junta de Gobierno, el Patronato Universitario, el Rector, los </w:t>
      </w:r>
      <w:r w:rsidR="002E2835" w:rsidRPr="00C13B25">
        <w:rPr>
          <w:rFonts w:ascii="Arial" w:hAnsi="Arial" w:cs="Arial"/>
          <w:sz w:val="22"/>
          <w:szCs w:val="22"/>
          <w:lang w:val="es-MX"/>
        </w:rPr>
        <w:t>directores</w:t>
      </w:r>
      <w:r w:rsidRPr="00C13B25">
        <w:rPr>
          <w:rFonts w:ascii="Arial" w:hAnsi="Arial" w:cs="Arial"/>
          <w:sz w:val="22"/>
          <w:szCs w:val="22"/>
          <w:lang w:val="es-MX"/>
        </w:rPr>
        <w:t xml:space="preserve"> de las unidades académicas y los Consejos Técnicos y de Investigación.</w:t>
      </w:r>
    </w:p>
    <w:p w14:paraId="6A434F3F" w14:textId="77777777"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La ley Orgánica de la UABC establece como responsabilidades del Patronato Universitario, entre otras, la preparación de la cuenta pública que aquí se presenta.</w:t>
      </w:r>
    </w:p>
    <w:tbl>
      <w:tblPr>
        <w:tblpPr w:leftFromText="141" w:rightFromText="141" w:vertAnchor="text" w:horzAnchor="margin" w:tblpXSpec="center" w:tblpY="1851"/>
        <w:tblOverlap w:val="never"/>
        <w:tblW w:w="9687" w:type="dxa"/>
        <w:tblCellMar>
          <w:left w:w="70" w:type="dxa"/>
          <w:right w:w="70" w:type="dxa"/>
        </w:tblCellMar>
        <w:tblLook w:val="04A0" w:firstRow="1" w:lastRow="0" w:firstColumn="1" w:lastColumn="0" w:noHBand="0" w:noVBand="1"/>
      </w:tblPr>
      <w:tblGrid>
        <w:gridCol w:w="4678"/>
        <w:gridCol w:w="267"/>
        <w:gridCol w:w="4742"/>
      </w:tblGrid>
      <w:tr w:rsidR="00A543EA" w:rsidRPr="00D058CB" w14:paraId="01E632B8" w14:textId="77777777" w:rsidTr="00A543EA">
        <w:trPr>
          <w:trHeight w:val="1030"/>
        </w:trPr>
        <w:tc>
          <w:tcPr>
            <w:tcW w:w="4678" w:type="dxa"/>
            <w:noWrap/>
            <w:vAlign w:val="bottom"/>
          </w:tcPr>
          <w:p w14:paraId="0D56AB33" w14:textId="77777777" w:rsidR="00A543EA" w:rsidRPr="00D058CB" w:rsidRDefault="00A543EA" w:rsidP="00A543EA">
            <w:pPr>
              <w:ind w:right="-70"/>
              <w:rPr>
                <w:sz w:val="22"/>
                <w:szCs w:val="22"/>
                <w:lang w:val="es-MX"/>
              </w:rPr>
            </w:pPr>
          </w:p>
        </w:tc>
        <w:tc>
          <w:tcPr>
            <w:tcW w:w="267" w:type="dxa"/>
            <w:noWrap/>
            <w:vAlign w:val="bottom"/>
          </w:tcPr>
          <w:p w14:paraId="50F26B50" w14:textId="77777777" w:rsidR="00A543EA" w:rsidRPr="00D058CB" w:rsidRDefault="00A543EA" w:rsidP="00A543EA">
            <w:pPr>
              <w:rPr>
                <w:sz w:val="22"/>
                <w:szCs w:val="22"/>
              </w:rPr>
            </w:pPr>
          </w:p>
        </w:tc>
        <w:tc>
          <w:tcPr>
            <w:tcW w:w="4742" w:type="dxa"/>
            <w:noWrap/>
            <w:vAlign w:val="bottom"/>
          </w:tcPr>
          <w:p w14:paraId="7F0BC735" w14:textId="77777777" w:rsidR="00A543EA" w:rsidRPr="00D058CB" w:rsidRDefault="00A543EA" w:rsidP="00A543EA">
            <w:pPr>
              <w:ind w:left="-6" w:right="-70"/>
              <w:rPr>
                <w:sz w:val="22"/>
                <w:szCs w:val="22"/>
              </w:rPr>
            </w:pPr>
          </w:p>
        </w:tc>
      </w:tr>
      <w:tr w:rsidR="00A543EA" w:rsidRPr="00D058CB" w14:paraId="39D3079E" w14:textId="77777777" w:rsidTr="00B53CAE">
        <w:trPr>
          <w:trHeight w:val="1030"/>
        </w:trPr>
        <w:tc>
          <w:tcPr>
            <w:tcW w:w="4678" w:type="dxa"/>
            <w:noWrap/>
            <w:vAlign w:val="bottom"/>
          </w:tcPr>
          <w:p w14:paraId="7734770F" w14:textId="253362E7" w:rsidR="00A543EA" w:rsidRPr="00D058CB" w:rsidRDefault="00B53CAE" w:rsidP="00A543EA">
            <w:pPr>
              <w:ind w:right="-70"/>
              <w:rPr>
                <w:sz w:val="22"/>
                <w:szCs w:val="22"/>
              </w:rPr>
            </w:pPr>
            <w:r>
              <w:rPr>
                <w:noProof/>
              </w:rPr>
              <mc:AlternateContent>
                <mc:Choice Requires="wps">
                  <w:drawing>
                    <wp:anchor distT="0" distB="0" distL="114300" distR="114300" simplePos="0" relativeHeight="251657728" behindDoc="0" locked="0" layoutInCell="1" allowOverlap="1" wp14:anchorId="3F65F835" wp14:editId="45EFDD40">
                      <wp:simplePos x="0" y="0"/>
                      <wp:positionH relativeFrom="column">
                        <wp:posOffset>-3175</wp:posOffset>
                      </wp:positionH>
                      <wp:positionV relativeFrom="paragraph">
                        <wp:posOffset>498475</wp:posOffset>
                      </wp:positionV>
                      <wp:extent cx="2729865" cy="9525"/>
                      <wp:effectExtent l="0" t="0" r="32385" b="28575"/>
                      <wp:wrapNone/>
                      <wp:docPr id="4" name="4 Conector recto">
                        <a:extLst xmlns:a="http://schemas.openxmlformats.org/drawingml/2006/main">
                          <a:ext uri="{FF2B5EF4-FFF2-40B4-BE49-F238E27FC236}">
                            <a16:creationId xmlns:a16="http://schemas.microsoft.com/office/drawing/2014/main" id="{B0285554-1B47-4271-8DA7-1DE0E0093996}"/>
                          </a:ext>
                        </a:extLst>
                      </wp:docPr>
                      <wp:cNvGraphicFramePr/>
                      <a:graphic xmlns:a="http://schemas.openxmlformats.org/drawingml/2006/main">
                        <a:graphicData uri="http://schemas.microsoft.com/office/word/2010/wordprocessingShape">
                          <wps:wsp>
                            <wps:cNvCnPr/>
                            <wps:spPr>
                              <a:xfrm>
                                <a:off x="0" y="0"/>
                                <a:ext cx="272986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76730" id="4 Conector recto"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pt,39.25pt" to="214.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" strokecolor="black [3213]"/>
                  </w:pict>
                </mc:Fallback>
              </mc:AlternateContent>
            </w:r>
          </w:p>
        </w:tc>
        <w:tc>
          <w:tcPr>
            <w:tcW w:w="267" w:type="dxa"/>
            <w:noWrap/>
            <w:vAlign w:val="bottom"/>
          </w:tcPr>
          <w:p w14:paraId="32C87FD3" w14:textId="77777777" w:rsidR="00A543EA" w:rsidRPr="00D058CB" w:rsidRDefault="00A543EA" w:rsidP="00A543EA">
            <w:pPr>
              <w:rPr>
                <w:sz w:val="22"/>
                <w:szCs w:val="22"/>
              </w:rPr>
            </w:pPr>
          </w:p>
        </w:tc>
        <w:tc>
          <w:tcPr>
            <w:tcW w:w="4742" w:type="dxa"/>
            <w:noWrap/>
            <w:vAlign w:val="bottom"/>
          </w:tcPr>
          <w:p w14:paraId="50DC987E" w14:textId="42262A50" w:rsidR="00A543EA" w:rsidRPr="00D058CB" w:rsidRDefault="00B53CAE" w:rsidP="00A543EA">
            <w:pPr>
              <w:ind w:left="-6" w:right="-70"/>
              <w:rPr>
                <w:sz w:val="22"/>
                <w:szCs w:val="22"/>
              </w:rPr>
            </w:pPr>
            <w:r>
              <w:rPr>
                <w:noProof/>
              </w:rPr>
              <mc:AlternateContent>
                <mc:Choice Requires="wps">
                  <w:drawing>
                    <wp:anchor distT="0" distB="0" distL="114300" distR="114300" simplePos="0" relativeHeight="251658752" behindDoc="0" locked="0" layoutInCell="1" allowOverlap="1" wp14:anchorId="4D321933" wp14:editId="7684315A">
                      <wp:simplePos x="0" y="0"/>
                      <wp:positionH relativeFrom="column">
                        <wp:posOffset>104775</wp:posOffset>
                      </wp:positionH>
                      <wp:positionV relativeFrom="paragraph">
                        <wp:posOffset>414655</wp:posOffset>
                      </wp:positionV>
                      <wp:extent cx="2729865" cy="9525"/>
                      <wp:effectExtent l="0" t="0" r="32385" b="28575"/>
                      <wp:wrapNone/>
                      <wp:docPr id="1" name="4 Conector recto"/>
                      <wp:cNvGraphicFramePr/>
                      <a:graphic xmlns:a="http://schemas.openxmlformats.org/drawingml/2006/main">
                        <a:graphicData uri="http://schemas.microsoft.com/office/word/2010/wordprocessingShape">
                          <wps:wsp>
                            <wps:cNvCnPr/>
                            <wps:spPr>
                              <a:xfrm>
                                <a:off x="0" y="0"/>
                                <a:ext cx="272986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EABF6" id="4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2.65pt" to="223.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" strokecolor="black [3213]"/>
                  </w:pict>
                </mc:Fallback>
              </mc:AlternateContent>
            </w:r>
          </w:p>
        </w:tc>
      </w:tr>
      <w:tr w:rsidR="00A543EA" w:rsidRPr="00A543EA" w14:paraId="1971FC66" w14:textId="77777777" w:rsidTr="00A543EA">
        <w:trPr>
          <w:trHeight w:hRule="exact" w:val="273"/>
        </w:trPr>
        <w:tc>
          <w:tcPr>
            <w:tcW w:w="4678" w:type="dxa"/>
            <w:noWrap/>
            <w:vAlign w:val="bottom"/>
            <w:hideMark/>
          </w:tcPr>
          <w:p w14:paraId="6FD81D2D" w14:textId="63FD89F2" w:rsidR="00A543EA" w:rsidRPr="00A543EA" w:rsidRDefault="00A543EA" w:rsidP="00A543EA">
            <w:pPr>
              <w:ind w:left="-70" w:right="-70"/>
              <w:jc w:val="center"/>
              <w:rPr>
                <w:rFonts w:ascii="Arial" w:hAnsi="Arial" w:cs="Arial"/>
                <w:sz w:val="19"/>
                <w:szCs w:val="19"/>
              </w:rPr>
            </w:pPr>
            <w:r w:rsidRPr="00A543EA">
              <w:rPr>
                <w:rFonts w:ascii="Arial" w:hAnsi="Arial" w:cs="Arial"/>
                <w:sz w:val="19"/>
                <w:szCs w:val="19"/>
              </w:rPr>
              <w:t>C.</w:t>
            </w:r>
            <w:r w:rsidR="006F056B">
              <w:rPr>
                <w:rFonts w:ascii="Arial" w:hAnsi="Arial" w:cs="Arial"/>
                <w:sz w:val="19"/>
                <w:szCs w:val="19"/>
              </w:rPr>
              <w:t>P</w:t>
            </w:r>
            <w:r w:rsidRPr="00A543EA">
              <w:rPr>
                <w:rFonts w:ascii="Arial" w:hAnsi="Arial" w:cs="Arial"/>
                <w:sz w:val="19"/>
                <w:szCs w:val="19"/>
              </w:rPr>
              <w:t xml:space="preserve">. </w:t>
            </w:r>
            <w:r w:rsidR="00DA6333">
              <w:rPr>
                <w:rFonts w:ascii="Arial" w:hAnsi="Arial" w:cs="Arial"/>
                <w:sz w:val="19"/>
                <w:szCs w:val="19"/>
              </w:rPr>
              <w:t xml:space="preserve">María </w:t>
            </w:r>
            <w:r w:rsidR="006F056B">
              <w:rPr>
                <w:rFonts w:ascii="Arial" w:hAnsi="Arial" w:cs="Arial"/>
                <w:sz w:val="19"/>
                <w:szCs w:val="19"/>
              </w:rPr>
              <w:t xml:space="preserve">Gabriela Rosas </w:t>
            </w:r>
            <w:proofErr w:type="spellStart"/>
            <w:r w:rsidR="006F056B">
              <w:rPr>
                <w:rFonts w:ascii="Arial" w:hAnsi="Arial" w:cs="Arial"/>
                <w:sz w:val="19"/>
                <w:szCs w:val="19"/>
              </w:rPr>
              <w:t>Bazúa</w:t>
            </w:r>
            <w:proofErr w:type="spellEnd"/>
          </w:p>
        </w:tc>
        <w:tc>
          <w:tcPr>
            <w:tcW w:w="267" w:type="dxa"/>
            <w:noWrap/>
            <w:vAlign w:val="bottom"/>
          </w:tcPr>
          <w:p w14:paraId="50E42CF3" w14:textId="77777777" w:rsidR="00A543EA" w:rsidRPr="00A543EA" w:rsidRDefault="00A543EA" w:rsidP="00A543EA">
            <w:pPr>
              <w:rPr>
                <w:rFonts w:ascii="Arial" w:hAnsi="Arial" w:cs="Arial"/>
                <w:sz w:val="19"/>
                <w:szCs w:val="19"/>
              </w:rPr>
            </w:pPr>
          </w:p>
        </w:tc>
        <w:tc>
          <w:tcPr>
            <w:tcW w:w="4742" w:type="dxa"/>
            <w:noWrap/>
            <w:vAlign w:val="bottom"/>
            <w:hideMark/>
          </w:tcPr>
          <w:p w14:paraId="5C9D4BCE" w14:textId="7784A5AD" w:rsidR="00A543EA" w:rsidRPr="00A543EA" w:rsidRDefault="006F056B" w:rsidP="00A543EA">
            <w:pPr>
              <w:ind w:left="-6" w:right="-70"/>
              <w:jc w:val="center"/>
              <w:rPr>
                <w:rFonts w:ascii="Arial" w:hAnsi="Arial" w:cs="Arial"/>
                <w:sz w:val="19"/>
                <w:szCs w:val="19"/>
              </w:rPr>
            </w:pPr>
            <w:r>
              <w:rPr>
                <w:rFonts w:ascii="Arial" w:hAnsi="Arial" w:cs="Arial"/>
                <w:sz w:val="19"/>
                <w:szCs w:val="19"/>
              </w:rPr>
              <w:t>M.C.G</w:t>
            </w:r>
            <w:r w:rsidR="00A543EA" w:rsidRPr="00A543EA">
              <w:rPr>
                <w:rFonts w:ascii="Arial" w:hAnsi="Arial" w:cs="Arial"/>
                <w:sz w:val="19"/>
                <w:szCs w:val="19"/>
              </w:rPr>
              <w:t xml:space="preserve">. </w:t>
            </w:r>
            <w:r w:rsidRPr="00A543EA">
              <w:rPr>
                <w:rFonts w:ascii="Arial" w:hAnsi="Arial" w:cs="Arial"/>
                <w:sz w:val="19"/>
                <w:szCs w:val="19"/>
              </w:rPr>
              <w:t xml:space="preserve"> Manuel </w:t>
            </w:r>
            <w:proofErr w:type="spellStart"/>
            <w:r w:rsidRPr="00A543EA">
              <w:rPr>
                <w:rFonts w:ascii="Arial" w:hAnsi="Arial" w:cs="Arial"/>
                <w:sz w:val="19"/>
                <w:szCs w:val="19"/>
              </w:rPr>
              <w:t>Monjardin</w:t>
            </w:r>
            <w:proofErr w:type="spellEnd"/>
            <w:r w:rsidRPr="00A543EA">
              <w:rPr>
                <w:rFonts w:ascii="Arial" w:hAnsi="Arial" w:cs="Arial"/>
                <w:sz w:val="19"/>
                <w:szCs w:val="19"/>
              </w:rPr>
              <w:t xml:space="preserve"> Acosta</w:t>
            </w:r>
          </w:p>
        </w:tc>
      </w:tr>
      <w:tr w:rsidR="00A543EA" w:rsidRPr="00A543EA" w14:paraId="66BB1E2E" w14:textId="77777777" w:rsidTr="00A543EA">
        <w:trPr>
          <w:trHeight w:hRule="exact" w:val="273"/>
        </w:trPr>
        <w:tc>
          <w:tcPr>
            <w:tcW w:w="4678" w:type="dxa"/>
            <w:noWrap/>
            <w:vAlign w:val="bottom"/>
            <w:hideMark/>
          </w:tcPr>
          <w:p w14:paraId="44EC915F" w14:textId="613ACA29" w:rsidR="00A543EA" w:rsidRPr="00A543EA" w:rsidRDefault="006F056B" w:rsidP="00A543EA">
            <w:pPr>
              <w:ind w:left="-70" w:right="-70"/>
              <w:jc w:val="center"/>
              <w:rPr>
                <w:rFonts w:ascii="Arial" w:hAnsi="Arial" w:cs="Arial"/>
                <w:sz w:val="19"/>
                <w:szCs w:val="19"/>
              </w:rPr>
            </w:pPr>
            <w:r>
              <w:rPr>
                <w:rFonts w:ascii="Arial" w:hAnsi="Arial" w:cs="Arial"/>
                <w:sz w:val="19"/>
                <w:szCs w:val="19"/>
              </w:rPr>
              <w:t>Tesorera</w:t>
            </w:r>
          </w:p>
        </w:tc>
        <w:tc>
          <w:tcPr>
            <w:tcW w:w="267" w:type="dxa"/>
            <w:noWrap/>
            <w:vAlign w:val="bottom"/>
          </w:tcPr>
          <w:p w14:paraId="4291CBD1" w14:textId="77777777" w:rsidR="00A543EA" w:rsidRPr="00A543EA" w:rsidRDefault="00A543EA" w:rsidP="00A543EA">
            <w:pPr>
              <w:rPr>
                <w:rFonts w:ascii="Arial" w:hAnsi="Arial" w:cs="Arial"/>
                <w:sz w:val="19"/>
                <w:szCs w:val="19"/>
              </w:rPr>
            </w:pPr>
          </w:p>
        </w:tc>
        <w:tc>
          <w:tcPr>
            <w:tcW w:w="4742" w:type="dxa"/>
            <w:noWrap/>
            <w:vAlign w:val="bottom"/>
            <w:hideMark/>
          </w:tcPr>
          <w:p w14:paraId="6E44F6C0" w14:textId="6AA8E129" w:rsidR="00A543EA" w:rsidRPr="00A543EA" w:rsidRDefault="006F056B" w:rsidP="00A543EA">
            <w:pPr>
              <w:ind w:left="-6" w:right="-70"/>
              <w:jc w:val="center"/>
              <w:rPr>
                <w:rFonts w:ascii="Arial" w:hAnsi="Arial" w:cs="Arial"/>
                <w:sz w:val="19"/>
                <w:szCs w:val="19"/>
              </w:rPr>
            </w:pPr>
            <w:r>
              <w:rPr>
                <w:rFonts w:ascii="Arial" w:hAnsi="Arial" w:cs="Arial"/>
                <w:sz w:val="19"/>
                <w:szCs w:val="19"/>
              </w:rPr>
              <w:t>Contador</w:t>
            </w:r>
          </w:p>
        </w:tc>
      </w:tr>
    </w:tbl>
    <w:p w14:paraId="25EBD5E0" w14:textId="06AEFB35" w:rsidR="00F87060" w:rsidRPr="00A543EA" w:rsidRDefault="00CA0B23" w:rsidP="00A543EA">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Esta Universidad </w:t>
      </w:r>
      <w:r w:rsidR="00780016" w:rsidRPr="00C13B25">
        <w:rPr>
          <w:rFonts w:ascii="Arial" w:hAnsi="Arial" w:cs="Arial"/>
          <w:sz w:val="22"/>
          <w:szCs w:val="22"/>
          <w:lang w:val="es-MX"/>
        </w:rPr>
        <w:t>p</w:t>
      </w:r>
      <w:r w:rsidR="00780016">
        <w:rPr>
          <w:rFonts w:ascii="Arial" w:hAnsi="Arial" w:cs="Arial"/>
          <w:sz w:val="22"/>
          <w:szCs w:val="22"/>
          <w:lang w:val="es-MX"/>
        </w:rPr>
        <w:t>ú</w:t>
      </w:r>
      <w:r w:rsidR="00780016" w:rsidRPr="00C13B25">
        <w:rPr>
          <w:rFonts w:ascii="Arial" w:hAnsi="Arial" w:cs="Arial"/>
          <w:sz w:val="22"/>
          <w:szCs w:val="22"/>
          <w:lang w:val="es-MX"/>
        </w:rPr>
        <w:t>blica</w:t>
      </w:r>
      <w:r w:rsidR="005D3347" w:rsidRPr="00C13B25">
        <w:rPr>
          <w:rFonts w:ascii="Arial" w:hAnsi="Arial" w:cs="Arial"/>
          <w:sz w:val="22"/>
          <w:szCs w:val="22"/>
          <w:lang w:val="es-MX"/>
        </w:rPr>
        <w:t xml:space="preserve"> sus Estados Financieros dictaminados por contador público independiente y aprobados por el Consejo Universitario en los diarios de mayor circulación en el Estado de Baja California, en la Gaceta Universitaria, así como en la sección de transparencia de su sitio oficial </w:t>
      </w:r>
      <w:hyperlink r:id="rId7" w:history="1">
        <w:r w:rsidR="00780016" w:rsidRPr="00A06DFC">
          <w:rPr>
            <w:rStyle w:val="Hipervnculo"/>
            <w:rFonts w:ascii="Arial" w:hAnsi="Arial" w:cs="Arial"/>
            <w:sz w:val="22"/>
            <w:szCs w:val="22"/>
            <w:lang w:val="es-MX"/>
          </w:rPr>
          <w:t>https://www.uabc.mx/</w:t>
        </w:r>
      </w:hyperlink>
      <w:r w:rsidR="005D3347" w:rsidRPr="00C13B25">
        <w:rPr>
          <w:rFonts w:ascii="Arial" w:hAnsi="Arial" w:cs="Arial"/>
          <w:sz w:val="22"/>
          <w:szCs w:val="22"/>
          <w:lang w:val="es-MX"/>
        </w:rPr>
        <w:t>, donde se cuenta con una amplia información sobre esta casa de estudios.</w:t>
      </w:r>
    </w:p>
    <w:sectPr w:rsidR="00F87060" w:rsidRPr="00A543EA" w:rsidSect="00842276">
      <w:headerReference w:type="default" r:id="rId8"/>
      <w:pgSz w:w="12240" w:h="15840"/>
      <w:pgMar w:top="1239"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1B38" w14:textId="77777777" w:rsidR="00C8538A" w:rsidRDefault="00C8538A" w:rsidP="00056C30">
      <w:r>
        <w:separator/>
      </w:r>
    </w:p>
  </w:endnote>
  <w:endnote w:type="continuationSeparator" w:id="0">
    <w:p w14:paraId="4CDFD3D2" w14:textId="77777777" w:rsidR="00C8538A" w:rsidRDefault="00C8538A" w:rsidP="0005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D4066" w14:textId="77777777" w:rsidR="00C8538A" w:rsidRDefault="00C8538A" w:rsidP="00056C30">
      <w:r>
        <w:separator/>
      </w:r>
    </w:p>
  </w:footnote>
  <w:footnote w:type="continuationSeparator" w:id="0">
    <w:p w14:paraId="17D5B591" w14:textId="77777777" w:rsidR="00C8538A" w:rsidRDefault="00C8538A" w:rsidP="0005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3949" w14:textId="219CC6D4" w:rsidR="00E13A10" w:rsidRDefault="00E13A10" w:rsidP="00E13A10">
    <w:pPr>
      <w:tabs>
        <w:tab w:val="center" w:pos="4419"/>
        <w:tab w:val="right" w:pos="8838"/>
      </w:tabs>
      <w:jc w:val="center"/>
      <w:rPr>
        <w:rFonts w:ascii="Arial" w:eastAsia="SimSun" w:hAnsi="Arial"/>
        <w:b/>
        <w:color w:val="008000"/>
        <w:sz w:val="32"/>
        <w:lang w:val="es-MX"/>
      </w:rPr>
    </w:pPr>
    <w:r>
      <w:rPr>
        <w:noProof/>
      </w:rPr>
      <w:drawing>
        <wp:anchor distT="0" distB="0" distL="114300" distR="114300" simplePos="0" relativeHeight="251660288" behindDoc="1" locked="0" layoutInCell="1" allowOverlap="1" wp14:anchorId="0C429D12" wp14:editId="0CDDB0EA">
          <wp:simplePos x="0" y="0"/>
          <wp:positionH relativeFrom="column">
            <wp:posOffset>-228682</wp:posOffset>
          </wp:positionH>
          <wp:positionV relativeFrom="paragraph">
            <wp:posOffset>48067</wp:posOffset>
          </wp:positionV>
          <wp:extent cx="747422" cy="1019838"/>
          <wp:effectExtent l="0" t="0" r="0" b="8890"/>
          <wp:wrapNone/>
          <wp:docPr id="14" name="Imagen 13" descr="Logotipo&#10;&#10;Descripción generada automáticamente">
            <a:extLst xmlns:a="http://schemas.openxmlformats.org/drawingml/2006/main">
              <a:ext uri="{FF2B5EF4-FFF2-40B4-BE49-F238E27FC236}">
                <a16:creationId xmlns:a16="http://schemas.microsoft.com/office/drawing/2014/main" id="{C13EB738-A7B6-50E4-2D74-B995B1EE4E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Logotipo&#10;&#10;Descripción generada automáticamente">
                    <a:extLst>
                      <a:ext uri="{FF2B5EF4-FFF2-40B4-BE49-F238E27FC236}">
                        <a16:creationId xmlns:a16="http://schemas.microsoft.com/office/drawing/2014/main" id="{C13EB738-A7B6-50E4-2D74-B995B1EE4E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7422" cy="1019838"/>
                  </a:xfrm>
                  <a:prstGeom prst="rect">
                    <a:avLst/>
                  </a:prstGeom>
                  <a:ln>
                    <a:noFill/>
                  </a:ln>
                </pic:spPr>
              </pic:pic>
            </a:graphicData>
          </a:graphic>
          <wp14:sizeRelH relativeFrom="margin">
            <wp14:pctWidth>0</wp14:pctWidth>
          </wp14:sizeRelH>
          <wp14:sizeRelV relativeFrom="margin">
            <wp14:pctHeight>0</wp14:pctHeight>
          </wp14:sizeRelV>
        </wp:anchor>
      </w:drawing>
    </w:r>
  </w:p>
  <w:p w14:paraId="19CE423A" w14:textId="2D1F3764" w:rsidR="00056C30" w:rsidRPr="00056C30" w:rsidRDefault="00056C30" w:rsidP="00E13A10">
    <w:pPr>
      <w:tabs>
        <w:tab w:val="center" w:pos="4419"/>
        <w:tab w:val="right" w:pos="8838"/>
      </w:tabs>
      <w:jc w:val="center"/>
      <w:rPr>
        <w:rFonts w:ascii="Arial" w:eastAsia="SimSun" w:hAnsi="Arial"/>
        <w:b/>
        <w:color w:val="008000"/>
        <w:sz w:val="32"/>
        <w:lang w:val="es-MX"/>
      </w:rPr>
    </w:pPr>
    <w:r w:rsidRPr="00056C30">
      <w:rPr>
        <w:rFonts w:ascii="Arial" w:eastAsia="SimSun" w:hAnsi="Arial"/>
        <w:b/>
        <w:color w:val="008000"/>
        <w:sz w:val="32"/>
        <w:lang w:val="es-MX"/>
      </w:rPr>
      <w:t>Universidad Autónoma de Baja California</w:t>
    </w:r>
  </w:p>
  <w:p w14:paraId="18CF5E8C" w14:textId="77777777" w:rsidR="00056C30" w:rsidRDefault="00056C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C30"/>
    <w:rsid w:val="00042981"/>
    <w:rsid w:val="00042A16"/>
    <w:rsid w:val="00056C30"/>
    <w:rsid w:val="00067ED5"/>
    <w:rsid w:val="00076547"/>
    <w:rsid w:val="00085F8F"/>
    <w:rsid w:val="000D5D89"/>
    <w:rsid w:val="000F33C0"/>
    <w:rsid w:val="00100422"/>
    <w:rsid w:val="00102BEF"/>
    <w:rsid w:val="001553D8"/>
    <w:rsid w:val="0016319C"/>
    <w:rsid w:val="00164B46"/>
    <w:rsid w:val="00173AE2"/>
    <w:rsid w:val="00181C2C"/>
    <w:rsid w:val="001918EC"/>
    <w:rsid w:val="00194128"/>
    <w:rsid w:val="001C7F3F"/>
    <w:rsid w:val="00206472"/>
    <w:rsid w:val="0024171C"/>
    <w:rsid w:val="00254D44"/>
    <w:rsid w:val="00256C22"/>
    <w:rsid w:val="002A46BA"/>
    <w:rsid w:val="002A60DB"/>
    <w:rsid w:val="002C6B1D"/>
    <w:rsid w:val="002E2835"/>
    <w:rsid w:val="00301697"/>
    <w:rsid w:val="003316C4"/>
    <w:rsid w:val="00343759"/>
    <w:rsid w:val="00354008"/>
    <w:rsid w:val="0039615A"/>
    <w:rsid w:val="003A11EB"/>
    <w:rsid w:val="003B534E"/>
    <w:rsid w:val="0041600C"/>
    <w:rsid w:val="0047150E"/>
    <w:rsid w:val="00474278"/>
    <w:rsid w:val="004B05E5"/>
    <w:rsid w:val="00514049"/>
    <w:rsid w:val="005667DA"/>
    <w:rsid w:val="0058335F"/>
    <w:rsid w:val="005D3347"/>
    <w:rsid w:val="00686E20"/>
    <w:rsid w:val="006D015A"/>
    <w:rsid w:val="006D04C4"/>
    <w:rsid w:val="006F056B"/>
    <w:rsid w:val="006F6D97"/>
    <w:rsid w:val="0071233D"/>
    <w:rsid w:val="00742660"/>
    <w:rsid w:val="00745F29"/>
    <w:rsid w:val="007762FA"/>
    <w:rsid w:val="00780016"/>
    <w:rsid w:val="00786BB9"/>
    <w:rsid w:val="007916B7"/>
    <w:rsid w:val="007B3F77"/>
    <w:rsid w:val="00814357"/>
    <w:rsid w:val="008162FC"/>
    <w:rsid w:val="00824BD9"/>
    <w:rsid w:val="00830D10"/>
    <w:rsid w:val="00833C96"/>
    <w:rsid w:val="00842276"/>
    <w:rsid w:val="008D4C3B"/>
    <w:rsid w:val="00905947"/>
    <w:rsid w:val="0095426F"/>
    <w:rsid w:val="00987E26"/>
    <w:rsid w:val="009C1EF0"/>
    <w:rsid w:val="009F2B4B"/>
    <w:rsid w:val="009F3646"/>
    <w:rsid w:val="00A27F27"/>
    <w:rsid w:val="00A40D3C"/>
    <w:rsid w:val="00A543EA"/>
    <w:rsid w:val="00A743FA"/>
    <w:rsid w:val="00A8390C"/>
    <w:rsid w:val="00AB5C67"/>
    <w:rsid w:val="00AE48FC"/>
    <w:rsid w:val="00B34B0B"/>
    <w:rsid w:val="00B53CAE"/>
    <w:rsid w:val="00B956D2"/>
    <w:rsid w:val="00BB0AE3"/>
    <w:rsid w:val="00BF0734"/>
    <w:rsid w:val="00BF1954"/>
    <w:rsid w:val="00BF1EA7"/>
    <w:rsid w:val="00C13B25"/>
    <w:rsid w:val="00C347E6"/>
    <w:rsid w:val="00C8538A"/>
    <w:rsid w:val="00CA0B23"/>
    <w:rsid w:val="00CB605C"/>
    <w:rsid w:val="00CD53F1"/>
    <w:rsid w:val="00CE0FCF"/>
    <w:rsid w:val="00D02B59"/>
    <w:rsid w:val="00D2767D"/>
    <w:rsid w:val="00D31282"/>
    <w:rsid w:val="00D406A0"/>
    <w:rsid w:val="00D560BF"/>
    <w:rsid w:val="00D83B0A"/>
    <w:rsid w:val="00D86062"/>
    <w:rsid w:val="00DA2BB9"/>
    <w:rsid w:val="00DA6333"/>
    <w:rsid w:val="00E13A10"/>
    <w:rsid w:val="00E15091"/>
    <w:rsid w:val="00E15B42"/>
    <w:rsid w:val="00E41601"/>
    <w:rsid w:val="00E463C4"/>
    <w:rsid w:val="00E6780D"/>
    <w:rsid w:val="00E70F16"/>
    <w:rsid w:val="00EE3ED1"/>
    <w:rsid w:val="00F01C9C"/>
    <w:rsid w:val="00F06EEB"/>
    <w:rsid w:val="00F477A1"/>
    <w:rsid w:val="00F658AA"/>
    <w:rsid w:val="00F87060"/>
    <w:rsid w:val="00FB7CD9"/>
    <w:rsid w:val="00FD33F6"/>
    <w:rsid w:val="00FE4CE0"/>
    <w:rsid w:val="00FE7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3A103EB"/>
  <w15:docId w15:val="{55E3386B-0762-4B76-9E33-81F32AE8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30"/>
    <w:pPr>
      <w:spacing w:after="0" w:line="240" w:lineRule="auto"/>
    </w:pPr>
    <w:rPr>
      <w:rFonts w:ascii="Times New Roman" w:eastAsia="Times New Roman" w:hAnsi="Times New Roman"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56C30"/>
    <w:pPr>
      <w:jc w:val="both"/>
    </w:pPr>
    <w:rPr>
      <w:rFonts w:ascii="Arial" w:hAnsi="Arial" w:cs="Arial"/>
      <w:sz w:val="22"/>
    </w:rPr>
  </w:style>
  <w:style w:type="character" w:customStyle="1" w:styleId="TextoindependienteCar">
    <w:name w:val="Texto independiente Car"/>
    <w:basedOn w:val="Fuentedeprrafopredeter"/>
    <w:link w:val="Textoindependiente"/>
    <w:rsid w:val="00056C30"/>
    <w:rPr>
      <w:rFonts w:ascii="Arial" w:eastAsia="Times New Roman" w:hAnsi="Arial" w:cs="Arial"/>
      <w:szCs w:val="20"/>
      <w:lang w:val="es-ES_tradnl"/>
    </w:rPr>
  </w:style>
  <w:style w:type="paragraph" w:styleId="Encabezado">
    <w:name w:val="header"/>
    <w:basedOn w:val="Normal"/>
    <w:link w:val="EncabezadoCar"/>
    <w:uiPriority w:val="99"/>
    <w:unhideWhenUsed/>
    <w:rsid w:val="00056C30"/>
    <w:pPr>
      <w:tabs>
        <w:tab w:val="center" w:pos="4419"/>
        <w:tab w:val="right" w:pos="8838"/>
      </w:tabs>
    </w:pPr>
  </w:style>
  <w:style w:type="character" w:customStyle="1" w:styleId="EncabezadoCar">
    <w:name w:val="Encabezado Car"/>
    <w:basedOn w:val="Fuentedeprrafopredeter"/>
    <w:link w:val="Encabezado"/>
    <w:uiPriority w:val="99"/>
    <w:rsid w:val="00056C30"/>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056C30"/>
    <w:pPr>
      <w:tabs>
        <w:tab w:val="center" w:pos="4419"/>
        <w:tab w:val="right" w:pos="8838"/>
      </w:tabs>
    </w:pPr>
  </w:style>
  <w:style w:type="character" w:customStyle="1" w:styleId="PiedepginaCar">
    <w:name w:val="Pie de página Car"/>
    <w:basedOn w:val="Fuentedeprrafopredeter"/>
    <w:link w:val="Piedepgina"/>
    <w:uiPriority w:val="99"/>
    <w:rsid w:val="00056C30"/>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F477A1"/>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7A1"/>
    <w:rPr>
      <w:rFonts w:ascii="Tahoma" w:eastAsia="Times New Roman" w:hAnsi="Tahoma" w:cs="Tahoma"/>
      <w:sz w:val="16"/>
      <w:szCs w:val="16"/>
      <w:lang w:val="es-ES_tradnl"/>
    </w:rPr>
  </w:style>
  <w:style w:type="character" w:styleId="Hipervnculo">
    <w:name w:val="Hyperlink"/>
    <w:basedOn w:val="Fuentedeprrafopredeter"/>
    <w:uiPriority w:val="99"/>
    <w:unhideWhenUsed/>
    <w:rsid w:val="00780016"/>
    <w:rPr>
      <w:color w:val="0000FF" w:themeColor="hyperlink"/>
      <w:u w:val="single"/>
    </w:rPr>
  </w:style>
  <w:style w:type="character" w:styleId="Mencinsinresolver">
    <w:name w:val="Unresolved Mention"/>
    <w:basedOn w:val="Fuentedeprrafopredeter"/>
    <w:uiPriority w:val="99"/>
    <w:semiHidden/>
    <w:unhideWhenUsed/>
    <w:rsid w:val="0078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abc.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5431-1318-43DC-89F6-83433590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UABC</dc:creator>
  <cp:lastModifiedBy>Departamento Contabilidad</cp:lastModifiedBy>
  <cp:revision>44</cp:revision>
  <cp:lastPrinted>2022-10-21T22:17:00Z</cp:lastPrinted>
  <dcterms:created xsi:type="dcterms:W3CDTF">2020-02-25T01:03:00Z</dcterms:created>
  <dcterms:modified xsi:type="dcterms:W3CDTF">2024-10-09T16:55:00Z</dcterms:modified>
</cp:coreProperties>
</file>